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7818696"/>
    <w:bookmarkStart w:id="1" w:name="_Toc436039049"/>
    <w:bookmarkEnd w:id="0"/>
    <w:p w14:paraId="5B7E0F5D" w14:textId="025CD7E3" w:rsidR="00F420A6" w:rsidRDefault="009A7BC3" w:rsidP="00F420A6">
      <w:pPr>
        <w:pStyle w:val="a3"/>
        <w:jc w:val="left"/>
        <w:rPr>
          <w:rFonts w:ascii="Arial" w:hAnsi="Arial" w:cs="Arial"/>
          <w:sz w:val="22"/>
          <w:szCs w:val="22"/>
        </w:rPr>
      </w:pPr>
      <w:r w:rsidRPr="00F420A6">
        <w:rPr>
          <w:rFonts w:ascii="Arial" w:hAnsi="Arial" w:cs="Arial"/>
          <w:noProof/>
          <w:sz w:val="22"/>
          <w:szCs w:val="22"/>
          <w:lang w:val="ru-RU" w:eastAsia="ru-RU"/>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2DCA65E" w14:textId="63B489E7" w:rsidR="0019473A" w:rsidRPr="00D424EF" w:rsidRDefault="0064339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5A1943">
                              <w:rPr>
                                <w:rFonts w:ascii="Arial" w:hAnsi="Arial" w:cs="Arial"/>
                                <w:color w:val="000000" w:themeColor="text1"/>
                                <w:sz w:val="22"/>
                                <w:szCs w:val="22"/>
                                <w:highlight w:val="yellow"/>
                              </w:rPr>
                              <w:t>(</w:t>
                            </w:r>
                            <w:r w:rsidR="0019473A" w:rsidRPr="00D424EF">
                              <w:rPr>
                                <w:rFonts w:ascii="Arial" w:hAnsi="Arial" w:cs="Arial"/>
                                <w:color w:val="000000" w:themeColor="text1"/>
                                <w:sz w:val="22"/>
                                <w:szCs w:val="22"/>
                                <w:highlight w:val="yellow"/>
                              </w:rPr>
                              <w:t>ADO)</w:t>
                            </w:r>
                          </w:p>
                          <w:p w14:paraId="543ED933" w14:textId="5A6ECDC3" w:rsidR="0019473A" w:rsidRPr="00D424EF" w:rsidRDefault="0019473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" filled="f" strokecolor="black [3213]">
                <v:textbox>
                  <w:txbxContent>
                    <w:p w14:paraId="62DCA65E" w14:textId="63B489E7" w:rsidR="0019473A" w:rsidRPr="00D424EF" w:rsidRDefault="0064339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5A1943">
                        <w:rPr>
                          <w:rFonts w:ascii="Arial" w:hAnsi="Arial" w:cs="Arial"/>
                          <w:color w:val="000000" w:themeColor="text1"/>
                          <w:sz w:val="22"/>
                          <w:szCs w:val="22"/>
                          <w:highlight w:val="yellow"/>
                        </w:rPr>
                        <w:t>(</w:t>
                      </w:r>
                      <w:r w:rsidR="0019473A" w:rsidRPr="00D424EF">
                        <w:rPr>
                          <w:rFonts w:ascii="Arial" w:hAnsi="Arial" w:cs="Arial"/>
                          <w:color w:val="000000" w:themeColor="text1"/>
                          <w:sz w:val="22"/>
                          <w:szCs w:val="22"/>
                          <w:highlight w:val="yellow"/>
                        </w:rPr>
                        <w:t>ADO)</w:t>
                      </w:r>
                    </w:p>
                    <w:p w14:paraId="543ED933" w14:textId="5A6ECDC3" w:rsidR="0019473A" w:rsidRPr="00D424EF" w:rsidRDefault="0019473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a3"/>
        <w:jc w:val="left"/>
        <w:rPr>
          <w:rFonts w:ascii="Arial" w:hAnsi="Arial" w:cs="Arial"/>
          <w:sz w:val="22"/>
          <w:szCs w:val="22"/>
        </w:rPr>
      </w:pPr>
    </w:p>
    <w:p w14:paraId="5B7E0F5E" w14:textId="51FE55A1" w:rsidR="005F2D4B" w:rsidRPr="00E14526" w:rsidRDefault="006766E7"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howingPlcHdr/>
        </w:sdtPr>
        <w:sdtEndPr/>
        <w:sdtContent>
          <w:r w:rsidR="007F334E" w:rsidRPr="00EE315E">
            <w:rPr>
              <w:rStyle w:val="af7"/>
              <w:rFonts w:ascii="Arial" w:hAnsi="Arial" w:cs="Arial"/>
              <w:color w:val="000000" w:themeColor="text1"/>
              <w:highlight w:val="yellow"/>
              <w:u w:val="single"/>
            </w:rPr>
            <w:t>Click or tap here to enter text.</w:t>
          </w:r>
        </w:sdtContent>
      </w:sdt>
      <w:bookmarkEnd w:id="1"/>
    </w:p>
    <w:p w14:paraId="5B7E0F5F" w14:textId="5CF7E936" w:rsidR="005F2D4B" w:rsidRPr="00F420A6" w:rsidRDefault="005F2D4B" w:rsidP="00E14526">
      <w:pPr>
        <w:pStyle w:val="a5"/>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a3"/>
        <w:spacing w:after="0"/>
        <w:ind w:right="357"/>
        <w:rPr>
          <w:rFonts w:ascii="Arial" w:hAnsi="Arial" w:cs="Arial"/>
          <w:sz w:val="22"/>
          <w:szCs w:val="22"/>
        </w:rPr>
      </w:pPr>
    </w:p>
    <w:p w14:paraId="719ECDC1" w14:textId="77777777" w:rsidR="002F6C14" w:rsidRPr="00F420A6" w:rsidRDefault="002F6C14" w:rsidP="002F6C14">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a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ru-RU" w:eastAsia="ru-RU"/>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a3"/>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af7"/>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a3"/>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51312293" w:rsidR="005F2D4B" w:rsidRPr="00EE315E" w:rsidRDefault="000331AD" w:rsidP="00A17664">
      <w:pPr>
        <w:pStyle w:val="a3"/>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af7"/>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a3"/>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af7"/>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af7"/>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af7"/>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a3"/>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a3"/>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af7"/>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ae"/>
        <w:numPr>
          <w:ilvl w:val="0"/>
          <w:numId w:val="9"/>
        </w:numPr>
        <w:spacing w:after="360"/>
        <w:rPr>
          <w:rFonts w:ascii="Arial" w:hAnsi="Arial" w:cs="Arial"/>
          <w:b/>
          <w:bCs/>
        </w:rPr>
      </w:pPr>
      <w:r w:rsidRPr="00E14526">
        <w:rPr>
          <w:rFonts w:ascii="Arial" w:hAnsi="Arial" w:cs="Arial"/>
          <w:b/>
          <w:bCs/>
          <w:noProof/>
          <w:lang w:val="ru-RU" w:eastAsia="ru-RU"/>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af7"/>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af7"/>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af7"/>
          <w:rFonts w:ascii="Arial" w:hAnsi="Arial" w:cs="Arial"/>
          <w:color w:val="000000" w:themeColor="text1"/>
          <w:sz w:val="20"/>
          <w:szCs w:val="16"/>
        </w:rPr>
        <w:t xml:space="preserve">To whom? </w:t>
      </w:r>
      <w:sdt>
        <w:sdtPr>
          <w:rPr>
            <w:rStyle w:val="af7"/>
            <w:rFonts w:ascii="Arial" w:hAnsi="Arial" w:cs="Arial"/>
            <w:color w:val="000000" w:themeColor="text1"/>
            <w:sz w:val="20"/>
            <w:szCs w:val="16"/>
          </w:rPr>
          <w:id w:val="973791747"/>
          <w:placeholder>
            <w:docPart w:val="DefaultPlaceholder_-1854013440"/>
          </w:placeholder>
          <w:showingPlcHdr/>
        </w:sdtPr>
        <w:sdtEndPr>
          <w:rPr>
            <w:rStyle w:val="af7"/>
          </w:rPr>
        </w:sdtEndPr>
        <w:sdtContent>
          <w:r w:rsidRPr="00EE315E">
            <w:rPr>
              <w:rStyle w:val="af7"/>
              <w:rFonts w:ascii="Arial" w:hAnsi="Arial" w:cs="Arial"/>
              <w:i/>
              <w:iCs/>
              <w:color w:val="000000" w:themeColor="text1"/>
              <w:sz w:val="18"/>
              <w:szCs w:val="14"/>
              <w:u w:val="single"/>
            </w:rPr>
            <w:t>Click or tap here to enter text.</w:t>
          </w:r>
        </w:sdtContent>
      </w:sdt>
      <w:r w:rsidR="001B1B3B" w:rsidRPr="00EE315E">
        <w:rPr>
          <w:rStyle w:val="af7"/>
          <w:rFonts w:ascii="Arial" w:hAnsi="Arial" w:cs="Arial"/>
          <w:color w:val="000000" w:themeColor="text1"/>
          <w:sz w:val="20"/>
          <w:szCs w:val="16"/>
        </w:rPr>
        <w:tab/>
      </w:r>
      <w:r w:rsidRPr="00EE315E">
        <w:rPr>
          <w:rStyle w:val="af7"/>
          <w:rFonts w:ascii="Arial" w:hAnsi="Arial" w:cs="Arial"/>
          <w:color w:val="000000" w:themeColor="text1"/>
          <w:sz w:val="20"/>
          <w:szCs w:val="16"/>
        </w:rPr>
        <w:t xml:space="preserve">When? </w:t>
      </w:r>
      <w:sdt>
        <w:sdtPr>
          <w:rPr>
            <w:rStyle w:val="af7"/>
            <w:rFonts w:ascii="Arial" w:hAnsi="Arial" w:cs="Arial"/>
            <w:color w:val="000000" w:themeColor="text1"/>
            <w:sz w:val="20"/>
            <w:szCs w:val="16"/>
          </w:rPr>
          <w:id w:val="-374849298"/>
          <w:placeholder>
            <w:docPart w:val="DefaultPlaceholder_-1854013440"/>
          </w:placeholder>
          <w:showingPlcHdr/>
        </w:sdtPr>
        <w:sdtEndPr>
          <w:rPr>
            <w:rStyle w:val="af7"/>
          </w:rPr>
        </w:sdtEndPr>
        <w:sdtContent>
          <w:r w:rsidR="001B1B3B" w:rsidRPr="00EE315E">
            <w:rPr>
              <w:rStyle w:val="af7"/>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1"/>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a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af7"/>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6766E7"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6766E7" w:rsidP="00A118D6">
      <w:pPr>
        <w:pStyle w:val="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2"/>
        <w:spacing w:line="276" w:lineRule="auto"/>
        <w:ind w:left="630" w:hanging="450"/>
        <w:jc w:val="both"/>
        <w:rPr>
          <w:rFonts w:ascii="Arial" w:hAnsi="Arial" w:cs="Arial"/>
          <w:color w:val="000000" w:themeColor="text1"/>
          <w:sz w:val="20"/>
          <w:szCs w:val="20"/>
        </w:rPr>
      </w:pPr>
    </w:p>
    <w:p w14:paraId="15D8CC37" w14:textId="5B5EB7F4" w:rsidR="00D1622B" w:rsidRPr="00EE315E" w:rsidRDefault="006766E7"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howingPlcHdr/>
        </w:sdtPr>
        <w:sdtEndPr/>
        <w:sdtContent>
          <w:bookmarkStart w:id="4" w:name="_GoBack"/>
          <w:r w:rsidR="00192A81" w:rsidRPr="001F141F">
            <w:rPr>
              <w:rStyle w:val="af7"/>
              <w:rFonts w:ascii="Arial" w:hAnsi="Arial" w:cs="Arial"/>
              <w:i/>
              <w:iCs/>
              <w:color w:val="000000" w:themeColor="text1"/>
              <w:sz w:val="18"/>
              <w:szCs w:val="18"/>
              <w:highlight w:val="yellow"/>
              <w:u w:val="single"/>
            </w:rPr>
            <w:t>Click or tap here to enter text.</w:t>
          </w:r>
          <w:bookmarkEnd w:id="4"/>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6766E7"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6766E7"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2" w:history="1">
        <w:r w:rsidR="00A118D6">
          <w:rPr>
            <w:rStyle w:val="ad"/>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af4"/>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a0"/>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af7"/>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6766E7"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af4"/>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ru-RU" w:eastAsia="ru-RU"/>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0"/>
                  <w:rFonts w:ascii="Times New Roman" w:hAnsi="Times New Roman" w:cs="Arial"/>
                  <w:b/>
                  <w:bCs/>
                  <w:sz w:val="22"/>
                  <w:szCs w:val="22"/>
                </w:rPr>
              </w:sdtEndPr>
              <w:sdtContent>
                <w:r w:rsidR="00A439C9" w:rsidRPr="00A439C9">
                  <w:rPr>
                    <w:rStyle w:val="af7"/>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3"/>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ae"/>
        <w:numPr>
          <w:ilvl w:val="0"/>
          <w:numId w:val="9"/>
        </w:numPr>
        <w:spacing w:after="360"/>
        <w:rPr>
          <w:rFonts w:ascii="Arial" w:hAnsi="Arial" w:cs="Arial"/>
        </w:rPr>
      </w:pPr>
      <w:r w:rsidRPr="00E14526">
        <w:rPr>
          <w:rFonts w:ascii="Arial" w:hAnsi="Arial" w:cs="Arial"/>
          <w:b/>
          <w:bCs/>
          <w:noProof/>
          <w:lang w:val="ru-RU" w:eastAsia="ru-RU"/>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6766E7"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a0"/>
                      <w:rFonts w:ascii="Times New Roman" w:hAnsi="Times New Roman" w:cs="Arial"/>
                      <w:b/>
                      <w:bCs/>
                      <w:sz w:val="22"/>
                      <w:szCs w:val="22"/>
                    </w:rPr>
                  </w:sdtEndPr>
                  <w:sdtContent>
                    <w:r w:rsidR="00D02626" w:rsidRPr="00A439C9">
                      <w:rPr>
                        <w:rStyle w:val="af7"/>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ae"/>
        <w:keepNext/>
        <w:widowControl w:val="0"/>
        <w:spacing w:before="240" w:after="360"/>
        <w:rPr>
          <w:rFonts w:ascii="Arial" w:hAnsi="Arial" w:cs="Arial"/>
          <w:b/>
          <w:bCs/>
        </w:rPr>
      </w:pPr>
    </w:p>
    <w:p w14:paraId="5CB132EC" w14:textId="77777777" w:rsidR="006D70BA" w:rsidRDefault="006D70BA" w:rsidP="00EE315E">
      <w:pPr>
        <w:pStyle w:val="ae"/>
        <w:keepNext/>
        <w:widowControl w:val="0"/>
        <w:spacing w:after="360"/>
        <w:rPr>
          <w:rFonts w:ascii="Arial" w:hAnsi="Arial" w:cs="Arial"/>
          <w:b/>
          <w:bCs/>
        </w:rPr>
      </w:pPr>
    </w:p>
    <w:p w14:paraId="5B7E0F8D" w14:textId="25BD9464" w:rsidR="005F2D4B" w:rsidRPr="00E14526" w:rsidRDefault="008E6F36" w:rsidP="008F4EFF">
      <w:pPr>
        <w:pStyle w:val="a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ad"/>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ae"/>
        <w:numPr>
          <w:ilvl w:val="0"/>
          <w:numId w:val="9"/>
        </w:numPr>
        <w:spacing w:after="360"/>
        <w:rPr>
          <w:rFonts w:ascii="Arial" w:hAnsi="Arial" w:cs="Arial"/>
          <w:b/>
          <w:bCs/>
        </w:rPr>
      </w:pPr>
      <w:r w:rsidRPr="00E14526">
        <w:rPr>
          <w:rFonts w:ascii="Arial" w:hAnsi="Arial" w:cs="Arial"/>
          <w:b/>
          <w:bCs/>
          <w:noProof/>
          <w:lang w:val="ru-RU" w:eastAsia="ru-RU"/>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70103DF0"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howingPlcHdr/>
        </w:sdtPr>
        <w:sdtEndPr/>
        <w:sdtContent>
          <w:r w:rsidR="0071104D" w:rsidRPr="001F141F">
            <w:rPr>
              <w:rStyle w:val="af7"/>
              <w:rFonts w:ascii="Arial" w:hAnsi="Arial" w:cs="Arial"/>
              <w:i/>
              <w:iCs/>
              <w:color w:val="000000" w:themeColor="text1"/>
              <w:sz w:val="18"/>
              <w:szCs w:val="18"/>
              <w:highlight w:val="yellow"/>
              <w:u w:val="single"/>
            </w:rPr>
            <w:t>Click or tap here to enter text.</w:t>
          </w:r>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5" w:history="1">
        <w:r w:rsidR="00C3396F">
          <w:rPr>
            <w:rStyle w:val="ad"/>
            <w:rFonts w:ascii="Arial" w:hAnsi="Arial" w:cs="Arial"/>
            <w:bCs/>
            <w:sz w:val="20"/>
            <w:szCs w:val="20"/>
          </w:rPr>
          <w:t>ADAMS Privacy and Security</w:t>
        </w:r>
      </w:hyperlink>
      <w:r w:rsidR="00C3396F">
        <w:rPr>
          <w:rFonts w:ascii="Arial" w:hAnsi="Arial" w:cs="Arial"/>
          <w:bCs/>
          <w:sz w:val="20"/>
          <w:szCs w:val="20"/>
        </w:rPr>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e"/>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a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ru-RU" w:eastAsia="ru-RU"/>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af7"/>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EndPr/>
        <w:sdtContent>
          <w:r w:rsidR="001772AC" w:rsidRPr="001F141F">
            <w:rPr>
              <w:rStyle w:val="af7"/>
              <w:rFonts w:ascii="Arial" w:hAnsi="Arial" w:cs="Arial"/>
              <w:i/>
              <w:iCs/>
              <w:color w:val="000000" w:themeColor="text1"/>
              <w:sz w:val="18"/>
              <w:szCs w:val="18"/>
              <w:highlight w:val="yellow"/>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1524DC9" w14:textId="77777777" w:rsidR="00B20B86" w:rsidRDefault="00B20B86" w:rsidP="00B20B86">
      <w:pPr>
        <w:jc w:val="center"/>
        <w:rPr>
          <w:rFonts w:ascii="Arial" w:hAnsi="Arial" w:cs="Arial"/>
          <w:b/>
          <w:bCs/>
          <w:sz w:val="22"/>
          <w:szCs w:val="22"/>
        </w:rPr>
      </w:pPr>
      <w:r>
        <w:rPr>
          <w:rFonts w:ascii="Arial" w:hAnsi="Arial" w:cs="Arial"/>
          <w:b/>
          <w:bCs/>
          <w:noProof/>
          <w:sz w:val="22"/>
          <w:szCs w:val="22"/>
          <w:lang w:val="ru-RU" w:eastAsia="ru-RU"/>
        </w:rPr>
        <w:lastRenderedPageBreak/>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EA1433">
        <w:rPr>
          <w:rFonts w:ascii="Arial" w:hAnsi="Arial" w:cs="Arial"/>
          <w:b/>
          <w:sz w:val="22"/>
          <w:szCs w:val="22"/>
        </w:rPr>
        <w:t xml:space="preserve">Instructions </w:t>
      </w:r>
      <w:r>
        <w:rPr>
          <w:rFonts w:ascii="Arial" w:hAnsi="Arial" w:cs="Arial"/>
          <w:b/>
          <w:sz w:val="22"/>
          <w:szCs w:val="22"/>
        </w:rPr>
        <w:t xml:space="preserve">to ADOs </w:t>
      </w:r>
      <w:r w:rsidRPr="00EA1433">
        <w:rPr>
          <w:rFonts w:ascii="Arial" w:hAnsi="Arial" w:cs="Arial"/>
          <w:b/>
          <w:sz w:val="22"/>
          <w:szCs w:val="22"/>
        </w:rPr>
        <w:t>for Privacy Notice</w:t>
      </w:r>
    </w:p>
    <w:p w14:paraId="5D7EF049" w14:textId="77777777" w:rsidR="00B20B86" w:rsidRPr="00040526" w:rsidRDefault="00B20B86" w:rsidP="00B20B8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69D4F94F" w14:textId="77777777" w:rsidR="00B20B86" w:rsidRPr="00CB40F4" w:rsidRDefault="00B20B86" w:rsidP="00B20B86">
      <w:pPr>
        <w:rPr>
          <w:rFonts w:ascii="Arial" w:hAnsi="Arial" w:cs="Arial"/>
          <w:b/>
          <w:bCs/>
          <w:color w:val="FF0000"/>
          <w:sz w:val="20"/>
          <w:szCs w:val="20"/>
        </w:rPr>
      </w:pPr>
    </w:p>
    <w:p w14:paraId="2A6D2EE8" w14:textId="77777777" w:rsidR="00B20B86" w:rsidRPr="0082506B" w:rsidRDefault="00B20B86" w:rsidP="00B20B8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Pr="0082506B">
        <w:rPr>
          <w:rFonts w:ascii="Arial" w:hAnsi="Arial" w:cs="Arial"/>
          <w:b/>
          <w:bCs/>
          <w:color w:val="000000" w:themeColor="text1"/>
          <w:sz w:val="20"/>
          <w:szCs w:val="20"/>
        </w:rPr>
        <w:t xml:space="preserve"> (below),</w:t>
      </w:r>
      <w:r w:rsidRPr="0082506B">
        <w:rPr>
          <w:rFonts w:ascii="Arial" w:hAnsi="Arial" w:cs="Arial"/>
          <w:b/>
          <w:color w:val="000000" w:themeColor="text1"/>
          <w:sz w:val="20"/>
          <w:szCs w:val="20"/>
        </w:rPr>
        <w:t xml:space="preserve"> ADOs are encouraged to: </w:t>
      </w:r>
    </w:p>
    <w:p w14:paraId="39AD40A4"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Pr>
          <w:rFonts w:ascii="Arial" w:hAnsi="Arial" w:cs="Arial"/>
          <w:b/>
          <w:i/>
          <w:sz w:val="20"/>
          <w:szCs w:val="20"/>
        </w:rPr>
        <w:t xml:space="preserve"> </w:t>
      </w:r>
      <w:bookmarkStart w:id="5" w:name="_Hlk57816327"/>
      <w:r w:rsidRPr="00B91DC9">
        <w:rPr>
          <w:rFonts w:ascii="Arial" w:hAnsi="Arial" w:cs="Arial"/>
          <w:b/>
          <w:color w:val="000000" w:themeColor="text1"/>
          <w:vertAlign w:val="superscript"/>
        </w:rPr>
        <w:t>1</w:t>
      </w:r>
      <w:bookmarkEnd w:id="5"/>
      <w:r w:rsidRPr="00975651">
        <w:rPr>
          <w:rFonts w:ascii="Arial" w:hAnsi="Arial" w:cs="Arial"/>
          <w:b/>
          <w:i/>
          <w:sz w:val="20"/>
          <w:szCs w:val="20"/>
        </w:rPr>
        <w:t>”</w:t>
      </w:r>
      <w:r w:rsidRPr="00975651">
        <w:rPr>
          <w:rFonts w:ascii="Arial" w:hAnsi="Arial" w:cs="Arial"/>
          <w:b/>
          <w:sz w:val="20"/>
          <w:szCs w:val="20"/>
        </w:rPr>
        <w:t xml:space="preserve"> (under </w:t>
      </w:r>
      <w:r w:rsidRPr="00A15D0C">
        <w:rPr>
          <w:rFonts w:ascii="Arial" w:hAnsi="Arial" w:cs="Arial"/>
          <w:b/>
          <w:sz w:val="20"/>
          <w:szCs w:val="20"/>
        </w:rPr>
        <w:t>“</w:t>
      </w:r>
      <w:r>
        <w:rPr>
          <w:rFonts w:ascii="Arial" w:hAnsi="Arial" w:cs="Arial"/>
          <w:b/>
          <w:sz w:val="20"/>
          <w:szCs w:val="20"/>
        </w:rPr>
        <w:t>Types of Recipients</w:t>
      </w:r>
      <w:r w:rsidRPr="00B90DA6">
        <w:rPr>
          <w:rFonts w:ascii="Arial" w:hAnsi="Arial" w:cs="Arial"/>
          <w:b/>
          <w:sz w:val="20"/>
          <w:szCs w:val="20"/>
        </w:rPr>
        <w:t xml:space="preserve">” </w:t>
      </w:r>
      <w:r w:rsidRPr="002B36D0">
        <w:rPr>
          <w:rFonts w:ascii="Arial" w:hAnsi="Arial" w:cs="Arial"/>
          <w:b/>
          <w:sz w:val="20"/>
          <w:szCs w:val="20"/>
          <w:highlight w:val="yellow"/>
        </w:rPr>
        <w:t xml:space="preserve">highlighted </w:t>
      </w:r>
      <w:r w:rsidRPr="00FF097B">
        <w:rPr>
          <w:rFonts w:ascii="Arial" w:hAnsi="Arial" w:cs="Arial"/>
          <w:b/>
          <w:sz w:val="20"/>
          <w:szCs w:val="20"/>
          <w:highlight w:val="yellow"/>
        </w:rPr>
        <w:t>in yellow</w:t>
      </w:r>
      <w:r w:rsidRPr="0082506B">
        <w:rPr>
          <w:rFonts w:ascii="Arial" w:hAnsi="Arial" w:cs="Arial"/>
          <w:b/>
          <w:sz w:val="20"/>
          <w:szCs w:val="20"/>
        </w:rPr>
        <w:t>)</w:t>
      </w:r>
      <w:r w:rsidRPr="00975651">
        <w:rPr>
          <w:rFonts w:ascii="Arial" w:hAnsi="Arial" w:cs="Arial"/>
          <w:b/>
          <w:sz w:val="20"/>
          <w:szCs w:val="20"/>
        </w:rPr>
        <w:t>;</w:t>
      </w:r>
      <w:r>
        <w:rPr>
          <w:rFonts w:ascii="Arial" w:hAnsi="Arial" w:cs="Arial"/>
          <w:b/>
          <w:sz w:val="20"/>
          <w:szCs w:val="20"/>
        </w:rPr>
        <w:t xml:space="preserve"> </w:t>
      </w:r>
    </w:p>
    <w:p w14:paraId="46959C8F"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Pr="00AE52C1">
        <w:rPr>
          <w:rFonts w:ascii="Arial" w:hAnsi="Arial" w:cs="Arial"/>
          <w:b/>
          <w:sz w:val="20"/>
          <w:szCs w:val="20"/>
        </w:rPr>
        <w:t>“</w:t>
      </w:r>
      <w:r>
        <w:rPr>
          <w:rFonts w:ascii="Arial" w:hAnsi="Arial" w:cs="Arial"/>
          <w:b/>
          <w:sz w:val="20"/>
          <w:szCs w:val="20"/>
        </w:rPr>
        <w:t xml:space="preserve">Fair &amp; Lawful Processing </w:t>
      </w:r>
      <w:bookmarkStart w:id="6" w:name="_Hlk57816335"/>
      <w:r w:rsidRPr="00B91DC9">
        <w:rPr>
          <w:rFonts w:ascii="Arial" w:hAnsi="Arial" w:cs="Arial"/>
          <w:b/>
          <w:color w:val="000000" w:themeColor="text1"/>
          <w:vertAlign w:val="superscript"/>
        </w:rPr>
        <w:t>2</w:t>
      </w:r>
      <w:bookmarkEnd w:id="6"/>
      <w:r w:rsidRPr="00AE52C1">
        <w:rPr>
          <w:rFonts w:ascii="Arial" w:hAnsi="Arial" w:cs="Arial"/>
          <w:b/>
          <w:sz w:val="20"/>
          <w:szCs w:val="20"/>
        </w:rPr>
        <w:t xml:space="preserve">” </w:t>
      </w:r>
      <w:r>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Pr>
          <w:rFonts w:ascii="Arial" w:hAnsi="Arial" w:cs="Arial"/>
          <w:b/>
          <w:sz w:val="20"/>
          <w:szCs w:val="20"/>
        </w:rPr>
        <w:t xml:space="preserve"> (</w:t>
      </w:r>
      <w:r w:rsidRPr="00FF097B">
        <w:rPr>
          <w:rFonts w:ascii="Arial" w:hAnsi="Arial" w:cs="Arial"/>
          <w:b/>
          <w:sz w:val="20"/>
          <w:szCs w:val="20"/>
          <w:highlight w:val="yellow"/>
        </w:rPr>
        <w:t>highlighted in yellow</w:t>
      </w:r>
      <w:r>
        <w:rPr>
          <w:rFonts w:ascii="Arial" w:hAnsi="Arial" w:cs="Arial"/>
          <w:b/>
          <w:sz w:val="20"/>
          <w:szCs w:val="20"/>
        </w:rPr>
        <w:t>)</w:t>
      </w:r>
      <w:r w:rsidRPr="00975651">
        <w:rPr>
          <w:rFonts w:ascii="Arial" w:hAnsi="Arial" w:cs="Arial"/>
          <w:b/>
          <w:sz w:val="20"/>
          <w:szCs w:val="20"/>
        </w:rPr>
        <w:t>; and</w:t>
      </w:r>
    </w:p>
    <w:p w14:paraId="74A3F0A3" w14:textId="77777777" w:rsidR="00B20B86" w:rsidRPr="000625DC" w:rsidRDefault="00B20B86" w:rsidP="00B20B86">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Pr>
          <w:rFonts w:ascii="Arial" w:hAnsi="Arial" w:cs="Arial"/>
          <w:b/>
          <w:sz w:val="20"/>
          <w:szCs w:val="20"/>
        </w:rPr>
        <w:t>“Contact”</w:t>
      </w:r>
      <w:r w:rsidRPr="000625DC">
        <w:rPr>
          <w:rFonts w:ascii="Arial" w:hAnsi="Arial" w:cs="Arial"/>
          <w:b/>
          <w:sz w:val="20"/>
          <w:szCs w:val="20"/>
        </w:rPr>
        <w:t xml:space="preserve"> </w:t>
      </w:r>
      <w:r>
        <w:rPr>
          <w:rFonts w:ascii="Arial" w:hAnsi="Arial" w:cs="Arial"/>
          <w:b/>
          <w:sz w:val="20"/>
          <w:szCs w:val="20"/>
        </w:rPr>
        <w:t>S</w:t>
      </w:r>
      <w:r w:rsidRPr="000625DC">
        <w:rPr>
          <w:rFonts w:ascii="Arial" w:hAnsi="Arial" w:cs="Arial"/>
          <w:b/>
          <w:sz w:val="20"/>
          <w:szCs w:val="20"/>
        </w:rPr>
        <w:t>ection</w:t>
      </w:r>
      <w:r>
        <w:rPr>
          <w:rFonts w:ascii="Arial" w:hAnsi="Arial" w:cs="Arial"/>
          <w:b/>
          <w:sz w:val="20"/>
          <w:szCs w:val="20"/>
        </w:rPr>
        <w:t xml:space="preserve"> </w:t>
      </w:r>
      <w:bookmarkStart w:id="7" w:name="_Hlk57816384"/>
      <w:r w:rsidRPr="00B91DC9">
        <w:rPr>
          <w:rFonts w:ascii="Arial" w:hAnsi="Arial" w:cs="Arial"/>
          <w:b/>
          <w:color w:val="000000" w:themeColor="text1"/>
          <w:vertAlign w:val="superscript"/>
        </w:rPr>
        <w:t>3</w:t>
      </w:r>
      <w:bookmarkEnd w:id="7"/>
      <w:r w:rsidRPr="00B91DC9">
        <w:rPr>
          <w:rFonts w:ascii="Arial" w:hAnsi="Arial" w:cs="Arial"/>
          <w:b/>
          <w:color w:val="000000" w:themeColor="text1"/>
          <w:sz w:val="20"/>
          <w:szCs w:val="20"/>
        </w:rPr>
        <w:t xml:space="preserve"> </w:t>
      </w:r>
      <w:r>
        <w:rPr>
          <w:rFonts w:ascii="Arial" w:hAnsi="Arial" w:cs="Arial"/>
          <w:b/>
          <w:sz w:val="20"/>
          <w:szCs w:val="20"/>
        </w:rPr>
        <w:t>(</w:t>
      </w:r>
      <w:r w:rsidRPr="00FF097B">
        <w:rPr>
          <w:rFonts w:ascii="Arial" w:hAnsi="Arial" w:cs="Arial"/>
          <w:b/>
          <w:sz w:val="20"/>
          <w:szCs w:val="20"/>
          <w:highlight w:val="yellow"/>
        </w:rPr>
        <w:t>highlighted in yellow</w:t>
      </w:r>
      <w:r>
        <w:rPr>
          <w:rFonts w:ascii="Arial" w:hAnsi="Arial" w:cs="Arial"/>
          <w:b/>
          <w:sz w:val="20"/>
          <w:szCs w:val="20"/>
        </w:rPr>
        <w:t>)</w:t>
      </w:r>
      <w:r w:rsidRPr="00EA1433">
        <w:rPr>
          <w:rFonts w:ascii="Arial" w:hAnsi="Arial" w:cs="Arial"/>
          <w:b/>
          <w:sz w:val="20"/>
          <w:szCs w:val="20"/>
        </w:rPr>
        <w:t>.]</w:t>
      </w: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val="ru-RU" w:eastAsia="ru-RU"/>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a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a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8" w:name="_Ref57713817"/>
      <w:r w:rsidRPr="00AE52C1">
        <w:rPr>
          <w:rFonts w:ascii="Arial" w:hAnsi="Arial" w:cs="Arial"/>
          <w:b/>
          <w:sz w:val="20"/>
          <w:szCs w:val="20"/>
        </w:rPr>
        <w:t>TYPES OF RECIPIENTS</w:t>
      </w:r>
      <w:bookmarkEnd w:id="8"/>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You may also consult the ADO to which you submit your TUE application to obtain more details about the processing of your PI.</w:t>
      </w:r>
      <w:bookmarkStart w:id="9" w:name="_Hlk57816397"/>
      <w:r w:rsidRPr="00B91DC9">
        <w:rPr>
          <w:rFonts w:ascii="Arial" w:hAnsi="Arial" w:cs="Arial"/>
          <w:b/>
          <w:bCs/>
          <w:color w:val="000000" w:themeColor="text1"/>
          <w:vertAlign w:val="superscript"/>
        </w:rPr>
        <w:t>1</w:t>
      </w:r>
      <w:bookmarkEnd w:id="9"/>
    </w:p>
    <w:p w14:paraId="6A277AC1" w14:textId="34EDB59B" w:rsidR="00D47B05" w:rsidRDefault="000945B6" w:rsidP="00D47B05">
      <w:pPr>
        <w:spacing w:after="240"/>
        <w:ind w:left="90"/>
        <w:rPr>
          <w:rFonts w:ascii="Arial" w:hAnsi="Arial" w:cs="Arial"/>
          <w:sz w:val="20"/>
          <w:szCs w:val="20"/>
        </w:rPr>
      </w:pPr>
      <w:r w:rsidRPr="003A59F0">
        <w:rPr>
          <w:rFonts w:ascii="Arial" w:hAnsi="Arial" w:cs="Arial"/>
          <w:b/>
          <w:bCs/>
          <w:noProof/>
          <w:lang w:val="ru-RU" w:eastAsia="ru-RU"/>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C3396F">
        <w:rPr>
          <w:rFonts w:ascii="Arial" w:hAnsi="Arial" w:cs="Arial"/>
          <w:sz w:val="20"/>
          <w:szCs w:val="20"/>
        </w:rPr>
        <w:t xml:space="preserve">and Security </w:t>
      </w:r>
      <w:r w:rsidR="00D47B05" w:rsidRPr="00C21B0A">
        <w:rPr>
          <w:rFonts w:ascii="Arial" w:hAnsi="Arial" w:cs="Arial"/>
          <w:sz w:val="20"/>
          <w:szCs w:val="20"/>
        </w:rPr>
        <w:t>(</w:t>
      </w:r>
      <w:hyperlink r:id="rId16" w:history="1">
        <w:r w:rsidR="00C3396F" w:rsidRPr="00C3396F">
          <w:rPr>
            <w:rStyle w:val="ad"/>
            <w:rFonts w:ascii="Arial" w:hAnsi="Arial" w:cs="Arial"/>
            <w:sz w:val="20"/>
            <w:szCs w:val="20"/>
          </w:rPr>
          <w:t>ADAMS Privacy and Security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10" w:name="_Ref57713971"/>
      <w:r w:rsidRPr="00AE52C1">
        <w:rPr>
          <w:rFonts w:ascii="Arial" w:hAnsi="Arial" w:cs="Arial"/>
          <w:b/>
          <w:sz w:val="20"/>
          <w:szCs w:val="20"/>
        </w:rPr>
        <w:t>FAIR &amp; LAWFUL PROCESSING</w:t>
      </w:r>
      <w:bookmarkEnd w:id="10"/>
    </w:p>
    <w:p w14:paraId="46A36892" w14:textId="77777777" w:rsidR="000945B6" w:rsidRPr="00CC0E20" w:rsidRDefault="000945B6" w:rsidP="000945B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11" w:name="_Hlk57816403"/>
      <w:r w:rsidRPr="00B91DC9">
        <w:rPr>
          <w:rFonts w:ascii="Arial" w:hAnsi="Arial" w:cs="Arial"/>
          <w:b/>
          <w:bCs/>
          <w:color w:val="000000" w:themeColor="text1"/>
          <w:vertAlign w:val="superscript"/>
        </w:rPr>
        <w:t>2</w:t>
      </w:r>
      <w:bookmarkEnd w:id="11"/>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7" w:history="1">
        <w:r w:rsidRPr="00CC0E20">
          <w:rPr>
            <w:rStyle w:val="ad"/>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8" w:history="1">
        <w:r w:rsidR="00C3396F">
          <w:rPr>
            <w:rStyle w:val="ad"/>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56FB71E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howingPlcHdr/>
            </w:sdtPr>
            <w:sdtEndPr/>
            <w:sdtContent>
              <w:r w:rsidR="00114362" w:rsidRPr="001F141F">
                <w:rPr>
                  <w:rStyle w:val="af7"/>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howingPlcHdr/>
            </w:sdtPr>
            <w:sdtEndPr/>
            <w:sdtContent>
              <w:r w:rsidR="00114362" w:rsidRPr="001F141F">
                <w:rPr>
                  <w:rStyle w:val="af7"/>
                  <w:rFonts w:ascii="Arial" w:hAnsi="Arial" w:cs="Arial"/>
                  <w:i/>
                  <w:iCs/>
                  <w:color w:val="000000" w:themeColor="text1"/>
                  <w:sz w:val="18"/>
                  <w:szCs w:val="18"/>
                  <w:highlight w:val="yellow"/>
                  <w:u w:val="single"/>
                </w:rPr>
                <w:t>Click or tap here to enter text.</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19" w:history="1">
        <w:r w:rsidRPr="000325DB">
          <w:rPr>
            <w:rStyle w:val="ad"/>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lang w:val="ru-RU" w:eastAsia="ru-RU"/>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EndPr/>
                                  <w:sdtContent>
                                    <w:r w:rsidR="00114362" w:rsidRPr="001F141F">
                                      <w:rPr>
                                        <w:rStyle w:val="af7"/>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End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96256" w14:textId="77777777" w:rsidR="006766E7" w:rsidRDefault="006766E7" w:rsidP="00957444">
      <w:r>
        <w:separator/>
      </w:r>
    </w:p>
  </w:endnote>
  <w:endnote w:type="continuationSeparator" w:id="0">
    <w:p w14:paraId="5F497B9D" w14:textId="77777777" w:rsidR="006766E7" w:rsidRDefault="006766E7" w:rsidP="00957444">
      <w:r>
        <w:continuationSeparator/>
      </w:r>
    </w:p>
  </w:endnote>
  <w:endnote w:type="continuationNotice" w:id="1">
    <w:p w14:paraId="34A9E497" w14:textId="77777777" w:rsidR="006766E7" w:rsidRDefault="00676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0442B3">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0442B3">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0442B3">
          <w:rPr>
            <w:rFonts w:ascii="Arial" w:hAnsi="Arial" w:cs="Arial"/>
            <w:b/>
            <w:bCs/>
            <w:noProof/>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0442B3">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90B4" w14:textId="77777777" w:rsidR="006766E7" w:rsidRDefault="006766E7" w:rsidP="00957444">
      <w:r>
        <w:separator/>
      </w:r>
    </w:p>
  </w:footnote>
  <w:footnote w:type="continuationSeparator" w:id="0">
    <w:p w14:paraId="35BB9E7C" w14:textId="77777777" w:rsidR="006766E7" w:rsidRDefault="006766E7" w:rsidP="00957444">
      <w:r>
        <w:continuationSeparator/>
      </w:r>
    </w:p>
  </w:footnote>
  <w:footnote w:type="continuationNotice" w:id="1">
    <w:p w14:paraId="339594A6" w14:textId="77777777" w:rsidR="006766E7" w:rsidRDefault="006766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442B3"/>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766E7"/>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UnresolvedMention">
    <w:name w:val="Unresolved Mention"/>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categories/360001964873-ADAMS-Privacy-and-Security"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a3"/>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a3"/>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a3"/>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a3"/>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a3"/>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EA3E2D"/>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98A04-9D9E-48B3-A4B1-6DAD1CD2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12656</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14847</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Venera</cp:lastModifiedBy>
  <cp:revision>2</cp:revision>
  <cp:lastPrinted>2020-11-23T15:42:00Z</cp:lastPrinted>
  <dcterms:created xsi:type="dcterms:W3CDTF">2021-03-17T10:52:00Z</dcterms:created>
  <dcterms:modified xsi:type="dcterms:W3CDTF">2021-03-17T10:52:00Z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